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7715" w:rsidP="00467715">
      <w:pPr>
        <w:jc w:val="both"/>
        <w:rPr>
          <w:bCs/>
          <w:sz w:val="27"/>
          <w:szCs w:val="27"/>
        </w:rPr>
      </w:pPr>
      <w:r>
        <w:rPr>
          <w:bCs/>
          <w:sz w:val="27"/>
          <w:szCs w:val="27"/>
        </w:rPr>
        <w:t>Дело № 5-409-1701/2025</w:t>
      </w:r>
    </w:p>
    <w:p w:rsidR="00467715" w:rsidP="00467715">
      <w:pPr>
        <w:jc w:val="both"/>
        <w:rPr>
          <w:bCs/>
          <w:sz w:val="27"/>
          <w:szCs w:val="27"/>
        </w:rPr>
      </w:pPr>
      <w:r>
        <w:rPr>
          <w:bCs/>
          <w:sz w:val="27"/>
          <w:szCs w:val="27"/>
        </w:rPr>
        <w:t>УИД86</w:t>
      </w:r>
      <w:r>
        <w:rPr>
          <w:bCs/>
          <w:sz w:val="27"/>
          <w:szCs w:val="27"/>
          <w:lang w:val="en-US"/>
        </w:rPr>
        <w:t>MS</w:t>
      </w:r>
      <w:r>
        <w:rPr>
          <w:bCs/>
          <w:sz w:val="27"/>
          <w:szCs w:val="27"/>
        </w:rPr>
        <w:t>0017-01-2025-001363-64</w:t>
      </w:r>
    </w:p>
    <w:p w:rsidR="00467715" w:rsidP="00467715">
      <w:pPr>
        <w:ind w:firstLine="426"/>
        <w:jc w:val="both"/>
        <w:rPr>
          <w:bCs/>
          <w:sz w:val="27"/>
          <w:szCs w:val="27"/>
        </w:rPr>
      </w:pPr>
      <w:r>
        <w:rPr>
          <w:bCs/>
          <w:sz w:val="27"/>
          <w:szCs w:val="27"/>
        </w:rPr>
        <w:tab/>
      </w:r>
    </w:p>
    <w:p w:rsidR="00467715" w:rsidP="00C071B8">
      <w:pPr>
        <w:ind w:firstLine="426"/>
        <w:rPr>
          <w:bCs/>
          <w:sz w:val="27"/>
          <w:szCs w:val="27"/>
        </w:rPr>
      </w:pPr>
      <w:r>
        <w:rPr>
          <w:bCs/>
          <w:sz w:val="27"/>
          <w:szCs w:val="27"/>
        </w:rPr>
        <w:t xml:space="preserve">                                          </w:t>
      </w:r>
      <w:r>
        <w:rPr>
          <w:bCs/>
          <w:sz w:val="27"/>
          <w:szCs w:val="27"/>
        </w:rPr>
        <w:t>ПОСТАНОВЛЕНИЕ</w:t>
      </w:r>
    </w:p>
    <w:p w:rsidR="00467715" w:rsidP="00C071B8">
      <w:pPr>
        <w:ind w:firstLine="426"/>
        <w:rPr>
          <w:bCs/>
          <w:sz w:val="27"/>
          <w:szCs w:val="27"/>
        </w:rPr>
      </w:pPr>
      <w:r>
        <w:rPr>
          <w:bCs/>
          <w:sz w:val="27"/>
          <w:szCs w:val="27"/>
        </w:rPr>
        <w:t xml:space="preserve">                 </w:t>
      </w:r>
      <w:r>
        <w:rPr>
          <w:bCs/>
          <w:sz w:val="27"/>
          <w:szCs w:val="27"/>
        </w:rPr>
        <w:t>по делу об административном правонарушении</w:t>
      </w:r>
    </w:p>
    <w:p w:rsidR="00467715" w:rsidP="00467715">
      <w:pPr>
        <w:ind w:firstLine="426"/>
        <w:jc w:val="both"/>
        <w:rPr>
          <w:b/>
          <w:bCs/>
          <w:sz w:val="27"/>
          <w:szCs w:val="27"/>
        </w:rPr>
      </w:pPr>
    </w:p>
    <w:p w:rsidR="00467715" w:rsidP="00467715">
      <w:pPr>
        <w:jc w:val="both"/>
        <w:rPr>
          <w:bCs/>
          <w:sz w:val="27"/>
          <w:szCs w:val="27"/>
        </w:rPr>
      </w:pPr>
      <w:r>
        <w:rPr>
          <w:bCs/>
          <w:sz w:val="27"/>
          <w:szCs w:val="27"/>
        </w:rPr>
        <w:t>город Когалым</w:t>
      </w:r>
      <w:r>
        <w:rPr>
          <w:bCs/>
          <w:sz w:val="27"/>
          <w:szCs w:val="27"/>
        </w:rPr>
        <w:tab/>
        <w:t xml:space="preserve">        </w:t>
      </w:r>
      <w:r>
        <w:rPr>
          <w:bCs/>
          <w:sz w:val="27"/>
          <w:szCs w:val="27"/>
        </w:rPr>
        <w:tab/>
      </w:r>
      <w:r>
        <w:rPr>
          <w:bCs/>
          <w:sz w:val="27"/>
          <w:szCs w:val="27"/>
        </w:rPr>
        <w:tab/>
      </w:r>
      <w:r>
        <w:rPr>
          <w:bCs/>
          <w:sz w:val="27"/>
          <w:szCs w:val="27"/>
        </w:rPr>
        <w:tab/>
        <w:t xml:space="preserve">                                          05 июня 2025 года</w:t>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p>
    <w:p w:rsidR="00467715" w:rsidP="00467715">
      <w:pPr>
        <w:ind w:firstLine="426"/>
        <w:jc w:val="both"/>
        <w:rPr>
          <w:bCs/>
          <w:sz w:val="27"/>
          <w:szCs w:val="27"/>
        </w:rPr>
      </w:pPr>
      <w:r>
        <w:rPr>
          <w:bCs/>
          <w:sz w:val="27"/>
          <w:szCs w:val="27"/>
        </w:rPr>
        <w:t xml:space="preserve">Мировой судья судебного участка № 1 Когалымского судебного района Ханты – Мансийского автономного округа –Югры Олькова Н.В. (Ханты – Мансийский автономный округ – Югра г. Когалым ул. Мира д. 24), </w:t>
      </w:r>
    </w:p>
    <w:p w:rsidR="00467715" w:rsidRPr="0086261B" w:rsidP="0086261B">
      <w:pPr>
        <w:ind w:firstLine="426"/>
        <w:jc w:val="both"/>
        <w:rPr>
          <w:sz w:val="26"/>
          <w:szCs w:val="26"/>
        </w:rPr>
      </w:pPr>
      <w:r>
        <w:rPr>
          <w:bCs/>
          <w:sz w:val="27"/>
          <w:szCs w:val="27"/>
        </w:rPr>
        <w:t xml:space="preserve">рассмотрев дело об административном правонарушении в отношении </w:t>
      </w:r>
      <w:r w:rsidRPr="0078348C" w:rsidR="0086261B">
        <w:rPr>
          <w:color w:val="000000"/>
          <w:sz w:val="26"/>
          <w:szCs w:val="26"/>
        </w:rPr>
        <w:t xml:space="preserve">Мишина Ильи Вячеславовича, </w:t>
      </w:r>
      <w:r w:rsidR="00C97541">
        <w:rPr>
          <w:color w:val="000000"/>
          <w:sz w:val="26"/>
          <w:szCs w:val="26"/>
        </w:rPr>
        <w:t>*</w:t>
      </w:r>
      <w:r w:rsidR="0086261B">
        <w:rPr>
          <w:sz w:val="26"/>
          <w:szCs w:val="26"/>
        </w:rPr>
        <w:t xml:space="preserve">», </w:t>
      </w:r>
      <w:r w:rsidRPr="0078348C" w:rsidR="0086261B">
        <w:rPr>
          <w:sz w:val="26"/>
          <w:szCs w:val="26"/>
        </w:rPr>
        <w:t xml:space="preserve">ранее привлекавшегося к административной ответственности, привлекаемого к административной ответственности </w:t>
      </w:r>
      <w:r>
        <w:rPr>
          <w:bCs/>
          <w:sz w:val="27"/>
          <w:szCs w:val="27"/>
        </w:rPr>
        <w:t>по ч. 2 ст.12.2 КоАП РФ,</w:t>
      </w:r>
    </w:p>
    <w:p w:rsidR="00467715" w:rsidP="00467715">
      <w:pPr>
        <w:ind w:firstLine="426"/>
        <w:jc w:val="both"/>
        <w:rPr>
          <w:bCs/>
          <w:sz w:val="27"/>
          <w:szCs w:val="27"/>
        </w:rPr>
      </w:pPr>
    </w:p>
    <w:p w:rsidR="00467715" w:rsidP="00467715">
      <w:pPr>
        <w:ind w:firstLine="426"/>
        <w:jc w:val="both"/>
        <w:rPr>
          <w:b/>
          <w:bCs/>
          <w:sz w:val="27"/>
          <w:szCs w:val="27"/>
        </w:rPr>
      </w:pPr>
      <w:r>
        <w:rPr>
          <w:bCs/>
          <w:sz w:val="27"/>
          <w:szCs w:val="27"/>
        </w:rPr>
        <w:t xml:space="preserve">               </w:t>
      </w:r>
      <w:r w:rsidR="00C071B8">
        <w:rPr>
          <w:bCs/>
          <w:sz w:val="27"/>
          <w:szCs w:val="27"/>
        </w:rPr>
        <w:t xml:space="preserve">                           </w:t>
      </w:r>
      <w:r>
        <w:rPr>
          <w:bCs/>
          <w:sz w:val="27"/>
          <w:szCs w:val="27"/>
        </w:rPr>
        <w:t xml:space="preserve">     УСТАНОВИЛ:</w:t>
      </w:r>
    </w:p>
    <w:p w:rsidR="00467715" w:rsidP="00467715">
      <w:pPr>
        <w:ind w:firstLine="426"/>
        <w:jc w:val="both"/>
        <w:rPr>
          <w:b/>
          <w:bCs/>
          <w:sz w:val="27"/>
          <w:szCs w:val="27"/>
        </w:rPr>
      </w:pPr>
    </w:p>
    <w:p w:rsidR="00467715" w:rsidP="00C071B8">
      <w:pPr>
        <w:ind w:firstLine="426"/>
        <w:jc w:val="both"/>
        <w:rPr>
          <w:bCs/>
          <w:sz w:val="27"/>
          <w:szCs w:val="27"/>
        </w:rPr>
      </w:pPr>
      <w:r>
        <w:rPr>
          <w:bCs/>
          <w:sz w:val="27"/>
          <w:szCs w:val="27"/>
        </w:rPr>
        <w:t>24.04.2025 г. в 14 час. 15</w:t>
      </w:r>
      <w:r>
        <w:rPr>
          <w:bCs/>
          <w:sz w:val="27"/>
          <w:szCs w:val="27"/>
        </w:rPr>
        <w:t xml:space="preserve"> мин. в г. Когалыме на ул.</w:t>
      </w:r>
      <w:r>
        <w:rPr>
          <w:bCs/>
          <w:sz w:val="27"/>
          <w:szCs w:val="27"/>
        </w:rPr>
        <w:t xml:space="preserve"> Степана Повха</w:t>
      </w:r>
      <w:r>
        <w:rPr>
          <w:bCs/>
          <w:sz w:val="27"/>
          <w:szCs w:val="27"/>
        </w:rPr>
        <w:t xml:space="preserve"> д. </w:t>
      </w:r>
      <w:r>
        <w:rPr>
          <w:bCs/>
          <w:sz w:val="27"/>
          <w:szCs w:val="27"/>
        </w:rPr>
        <w:t xml:space="preserve">14 </w:t>
      </w:r>
      <w:r>
        <w:rPr>
          <w:bCs/>
          <w:sz w:val="27"/>
          <w:szCs w:val="27"/>
        </w:rPr>
        <w:t xml:space="preserve"> водитель  </w:t>
      </w:r>
      <w:r>
        <w:rPr>
          <w:bCs/>
          <w:sz w:val="27"/>
          <w:szCs w:val="27"/>
        </w:rPr>
        <w:t>Мишин И.В.</w:t>
      </w:r>
      <w:r>
        <w:rPr>
          <w:bCs/>
          <w:sz w:val="27"/>
          <w:szCs w:val="27"/>
        </w:rPr>
        <w:t xml:space="preserve">, управлял транспортным средством </w:t>
      </w:r>
      <w:r>
        <w:rPr>
          <w:bCs/>
          <w:sz w:val="27"/>
          <w:szCs w:val="27"/>
          <w:lang w:val="en-US"/>
        </w:rPr>
        <w:t>LAND</w:t>
      </w:r>
      <w:r w:rsidRPr="00C97541">
        <w:rPr>
          <w:bCs/>
          <w:sz w:val="27"/>
          <w:szCs w:val="27"/>
        </w:rPr>
        <w:t xml:space="preserve"> </w:t>
      </w:r>
      <w:r>
        <w:rPr>
          <w:bCs/>
          <w:sz w:val="27"/>
          <w:szCs w:val="27"/>
          <w:lang w:val="en-US"/>
        </w:rPr>
        <w:t>ROVER</w:t>
      </w:r>
      <w:r w:rsidR="00C071B8">
        <w:rPr>
          <w:bCs/>
          <w:sz w:val="27"/>
          <w:szCs w:val="27"/>
        </w:rPr>
        <w:t xml:space="preserve"> </w:t>
      </w:r>
      <w:r>
        <w:rPr>
          <w:bCs/>
          <w:sz w:val="27"/>
          <w:szCs w:val="27"/>
        </w:rPr>
        <w:t xml:space="preserve">государственный </w:t>
      </w:r>
      <w:r w:rsidR="00C071B8">
        <w:rPr>
          <w:bCs/>
          <w:sz w:val="27"/>
          <w:szCs w:val="27"/>
        </w:rPr>
        <w:t xml:space="preserve">регистрационный </w:t>
      </w:r>
      <w:r>
        <w:rPr>
          <w:bCs/>
          <w:sz w:val="27"/>
          <w:szCs w:val="27"/>
        </w:rPr>
        <w:t>номер</w:t>
      </w:r>
      <w:r>
        <w:rPr>
          <w:bCs/>
          <w:sz w:val="27"/>
          <w:szCs w:val="27"/>
        </w:rPr>
        <w:t xml:space="preserve"> </w:t>
      </w:r>
      <w:r w:rsidR="00C97541">
        <w:rPr>
          <w:bCs/>
          <w:sz w:val="27"/>
          <w:szCs w:val="27"/>
        </w:rPr>
        <w:t>*</w:t>
      </w:r>
      <w:r>
        <w:rPr>
          <w:bCs/>
          <w:sz w:val="27"/>
          <w:szCs w:val="27"/>
        </w:rPr>
        <w:t xml:space="preserve">, без </w:t>
      </w:r>
      <w:r>
        <w:rPr>
          <w:bCs/>
          <w:sz w:val="27"/>
          <w:szCs w:val="27"/>
        </w:rPr>
        <w:t xml:space="preserve">установленного на предусмотренном для этого месте </w:t>
      </w:r>
      <w:r>
        <w:rPr>
          <w:bCs/>
          <w:sz w:val="27"/>
          <w:szCs w:val="27"/>
        </w:rPr>
        <w:t>переднего государственного регистрационного знака</w:t>
      </w:r>
      <w:r>
        <w:rPr>
          <w:sz w:val="27"/>
          <w:szCs w:val="27"/>
        </w:rPr>
        <w:t>,</w:t>
      </w:r>
      <w:r>
        <w:rPr>
          <w:sz w:val="27"/>
          <w:szCs w:val="27"/>
        </w:rPr>
        <w:t xml:space="preserve"> который находился в багажнике автомобиля,</w:t>
      </w:r>
      <w:r>
        <w:rPr>
          <w:sz w:val="27"/>
          <w:szCs w:val="27"/>
        </w:rPr>
        <w:t xml:space="preserve"> чем нарушил п. 2 ОП ПДД РФ.</w:t>
      </w:r>
    </w:p>
    <w:p w:rsidR="00467715" w:rsidP="00467715">
      <w:pPr>
        <w:ind w:firstLine="426"/>
        <w:jc w:val="both"/>
        <w:rPr>
          <w:sz w:val="27"/>
          <w:szCs w:val="27"/>
        </w:rPr>
      </w:pPr>
      <w:r>
        <w:rPr>
          <w:bCs/>
          <w:iCs/>
          <w:sz w:val="27"/>
          <w:szCs w:val="27"/>
        </w:rPr>
        <w:t>Мишин И.В.</w:t>
      </w:r>
      <w:r>
        <w:rPr>
          <w:sz w:val="27"/>
          <w:szCs w:val="27"/>
        </w:rPr>
        <w:t xml:space="preserve"> </w:t>
      </w:r>
      <w:r>
        <w:rPr>
          <w:bCs/>
          <w:iCs/>
          <w:sz w:val="27"/>
          <w:szCs w:val="27"/>
        </w:rPr>
        <w:t xml:space="preserve">на рассмотрение дела не явился, о времени и месте рассмотрения дела извещался в надлежащем порядке. </w:t>
      </w:r>
      <w:r>
        <w:rPr>
          <w:bCs/>
          <w:iCs/>
          <w:sz w:val="27"/>
          <w:szCs w:val="27"/>
        </w:rPr>
        <w:t xml:space="preserve">Каких либо ходатайств от него не поступило. </w:t>
      </w:r>
      <w:r>
        <w:rPr>
          <w:bCs/>
          <w:iCs/>
          <w:sz w:val="27"/>
          <w:szCs w:val="27"/>
        </w:rPr>
        <w:t xml:space="preserve">В соответствии с ч. 2 ст. 25.1 КоАП РФ, мировой судья считает возможным рассмотреть дело в отсутствие не явившегося </w:t>
      </w:r>
      <w:r>
        <w:rPr>
          <w:bCs/>
          <w:iCs/>
          <w:sz w:val="27"/>
          <w:szCs w:val="27"/>
        </w:rPr>
        <w:t xml:space="preserve">Мишина И.В. </w:t>
      </w:r>
      <w:r>
        <w:rPr>
          <w:bCs/>
          <w:iCs/>
          <w:sz w:val="27"/>
          <w:szCs w:val="27"/>
        </w:rPr>
        <w:t>по имеющимся материалам дела</w:t>
      </w:r>
      <w:r>
        <w:rPr>
          <w:sz w:val="27"/>
          <w:szCs w:val="27"/>
        </w:rPr>
        <w:t>.</w:t>
      </w:r>
    </w:p>
    <w:p w:rsidR="00C071B8" w:rsidP="00C071B8">
      <w:pPr>
        <w:tabs>
          <w:tab w:val="left" w:pos="720"/>
        </w:tabs>
        <w:ind w:firstLine="567"/>
        <w:jc w:val="both"/>
        <w:rPr>
          <w:sz w:val="27"/>
          <w:szCs w:val="27"/>
        </w:rPr>
      </w:pPr>
      <w:r>
        <w:rPr>
          <w:sz w:val="27"/>
          <w:szCs w:val="27"/>
        </w:rPr>
        <w:t xml:space="preserve">Мировой судья, изучив представленные </w:t>
      </w:r>
      <w:r w:rsidR="0086261B">
        <w:rPr>
          <w:sz w:val="27"/>
          <w:szCs w:val="27"/>
        </w:rPr>
        <w:t>материалы: протокол 86 ХМ 388191</w:t>
      </w:r>
      <w:r>
        <w:rPr>
          <w:sz w:val="27"/>
          <w:szCs w:val="27"/>
        </w:rPr>
        <w:t xml:space="preserve"> об админ</w:t>
      </w:r>
      <w:r w:rsidR="0086261B">
        <w:rPr>
          <w:sz w:val="27"/>
          <w:szCs w:val="27"/>
        </w:rPr>
        <w:t>истративном правонарушении от 24.04</w:t>
      </w:r>
      <w:r>
        <w:rPr>
          <w:sz w:val="27"/>
          <w:szCs w:val="27"/>
        </w:rPr>
        <w:t xml:space="preserve">.2025, в котором изложены обстоятельства совершения </w:t>
      </w:r>
      <w:r w:rsidR="0086261B">
        <w:rPr>
          <w:bCs/>
          <w:iCs/>
          <w:sz w:val="27"/>
          <w:szCs w:val="27"/>
        </w:rPr>
        <w:t>Мишиным И.В.</w:t>
      </w:r>
      <w:r>
        <w:rPr>
          <w:sz w:val="27"/>
          <w:szCs w:val="27"/>
        </w:rPr>
        <w:t xml:space="preserve"> административного правонарушения по ч.2 ст.12.2 КоАП РФ, с данным протоколом он ознакомлен, </w:t>
      </w:r>
      <w:r w:rsidR="0086261B">
        <w:rPr>
          <w:bCs/>
          <w:iCs/>
          <w:sz w:val="27"/>
          <w:szCs w:val="27"/>
        </w:rPr>
        <w:t>Мишину И.В.</w:t>
      </w:r>
      <w:r>
        <w:rPr>
          <w:sz w:val="27"/>
          <w:szCs w:val="27"/>
        </w:rPr>
        <w:t xml:space="preserve"> разъяснены права, предусмотренные ст. 25.1 К</w:t>
      </w:r>
      <w:r w:rsidR="0086261B">
        <w:rPr>
          <w:sz w:val="27"/>
          <w:szCs w:val="27"/>
        </w:rPr>
        <w:t>оАП РФ и ст.</w:t>
      </w:r>
      <w:r>
        <w:rPr>
          <w:sz w:val="27"/>
          <w:szCs w:val="27"/>
        </w:rPr>
        <w:t xml:space="preserve"> 51 Конституции РФ; фотофиксацию</w:t>
      </w:r>
      <w:r w:rsidR="0086261B">
        <w:rPr>
          <w:sz w:val="27"/>
          <w:szCs w:val="27"/>
        </w:rPr>
        <w:t xml:space="preserve"> правонарушения; копию водительского удостоверения; копию свидетельства о регистрации транспортного средства; </w:t>
      </w:r>
      <w:r>
        <w:rPr>
          <w:sz w:val="27"/>
          <w:szCs w:val="27"/>
        </w:rPr>
        <w:t xml:space="preserve">рапорт ИДПС ОВ ДПС ГИБДД </w:t>
      </w:r>
      <w:r w:rsidR="00EF421C">
        <w:rPr>
          <w:sz w:val="27"/>
          <w:szCs w:val="27"/>
        </w:rPr>
        <w:t>ОМВД России по г. Когалыму от 24.04</w:t>
      </w:r>
      <w:r>
        <w:rPr>
          <w:sz w:val="27"/>
          <w:szCs w:val="27"/>
        </w:rPr>
        <w:t xml:space="preserve">.2025, который содержит сведения, аналогичные протоколу об административном правонарушении; письменные объяснения </w:t>
      </w:r>
      <w:r w:rsidR="00EF421C">
        <w:rPr>
          <w:sz w:val="27"/>
          <w:szCs w:val="27"/>
        </w:rPr>
        <w:t>Мишина И.В. от 24.04.2025,</w:t>
      </w:r>
      <w:r>
        <w:rPr>
          <w:sz w:val="27"/>
          <w:szCs w:val="27"/>
        </w:rPr>
        <w:t xml:space="preserve"> из которых следует, что</w:t>
      </w:r>
      <w:r w:rsidR="00EF421C">
        <w:rPr>
          <w:sz w:val="27"/>
          <w:szCs w:val="27"/>
        </w:rPr>
        <w:t xml:space="preserve"> </w:t>
      </w:r>
      <w:r w:rsidR="009C1A9D">
        <w:rPr>
          <w:sz w:val="27"/>
          <w:szCs w:val="27"/>
        </w:rPr>
        <w:t xml:space="preserve"> он </w:t>
      </w:r>
      <w:r w:rsidR="00EF421C">
        <w:rPr>
          <w:sz w:val="27"/>
          <w:szCs w:val="27"/>
        </w:rPr>
        <w:t>вышел, увидел, что номер погнут,</w:t>
      </w:r>
      <w:r>
        <w:rPr>
          <w:sz w:val="27"/>
          <w:szCs w:val="27"/>
        </w:rPr>
        <w:t xml:space="preserve"> </w:t>
      </w:r>
      <w:r w:rsidR="00EF421C">
        <w:rPr>
          <w:sz w:val="27"/>
          <w:szCs w:val="27"/>
        </w:rPr>
        <w:t>рамка поломана, убрал госномер в багажник, поехал на устранение</w:t>
      </w:r>
      <w:r>
        <w:rPr>
          <w:sz w:val="27"/>
          <w:szCs w:val="27"/>
        </w:rPr>
        <w:t xml:space="preserve">, написанные собственноручно; информацию административной практики в отношении </w:t>
      </w:r>
      <w:r w:rsidR="00EF421C">
        <w:rPr>
          <w:bCs/>
          <w:iCs/>
          <w:sz w:val="27"/>
          <w:szCs w:val="27"/>
        </w:rPr>
        <w:t>Мишина И.В.</w:t>
      </w:r>
      <w:r>
        <w:rPr>
          <w:bCs/>
          <w:iCs/>
          <w:sz w:val="27"/>
          <w:szCs w:val="27"/>
        </w:rPr>
        <w:t xml:space="preserve"> </w:t>
      </w:r>
      <w:r>
        <w:rPr>
          <w:sz w:val="27"/>
          <w:szCs w:val="27"/>
        </w:rPr>
        <w:t xml:space="preserve">и оценив изложенное в совокупности считает, что вина </w:t>
      </w:r>
      <w:r w:rsidR="00EF421C">
        <w:rPr>
          <w:bCs/>
          <w:iCs/>
          <w:sz w:val="27"/>
          <w:szCs w:val="27"/>
        </w:rPr>
        <w:t>Мишин И.В</w:t>
      </w:r>
      <w:r>
        <w:rPr>
          <w:bCs/>
          <w:iCs/>
          <w:sz w:val="27"/>
          <w:szCs w:val="27"/>
        </w:rPr>
        <w:t>.</w:t>
      </w:r>
      <w:r>
        <w:rPr>
          <w:sz w:val="27"/>
          <w:szCs w:val="27"/>
        </w:rPr>
        <w:t xml:space="preserve"> в совершении  административного правонарушения по ч. 2 ст. 12.2 КоАП РФ – как управление транспортным средством без государственных </w:t>
      </w:r>
      <w:r>
        <w:rPr>
          <w:sz w:val="27"/>
          <w:szCs w:val="27"/>
        </w:rPr>
        <w:t>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Pr>
          <w:sz w:val="27"/>
          <w:szCs w:val="27"/>
        </w:rPr>
        <w:t xml:space="preserve"> полностью доказана.</w:t>
      </w:r>
    </w:p>
    <w:p w:rsidR="00C071B8" w:rsidRPr="00F53CB1" w:rsidP="00C071B8">
      <w:pPr>
        <w:tabs>
          <w:tab w:val="left" w:pos="720"/>
        </w:tabs>
        <w:ind w:firstLine="567"/>
        <w:jc w:val="both"/>
        <w:rPr>
          <w:sz w:val="27"/>
          <w:szCs w:val="27"/>
        </w:rPr>
      </w:pPr>
      <w:r w:rsidRPr="00C071B8">
        <w:rPr>
          <w:sz w:val="27"/>
          <w:szCs w:val="27"/>
        </w:rPr>
        <w:t xml:space="preserve"> </w:t>
      </w:r>
      <w:r w:rsidRPr="00F53CB1">
        <w:rPr>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C071B8" w:rsidRPr="003B5685" w:rsidP="00C071B8">
      <w:pPr>
        <w:tabs>
          <w:tab w:val="left" w:pos="720"/>
        </w:tabs>
        <w:ind w:firstLine="567"/>
        <w:jc w:val="both"/>
        <w:rPr>
          <w:sz w:val="27"/>
          <w:szCs w:val="27"/>
        </w:rPr>
      </w:pPr>
      <w:r w:rsidRPr="003B5685">
        <w:rPr>
          <w:sz w:val="27"/>
          <w:szCs w:val="27"/>
        </w:rPr>
        <w:t>В соответствии с ч. 2 ст. 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071B8" w:rsidRPr="003B5685" w:rsidP="00C071B8">
      <w:pPr>
        <w:tabs>
          <w:tab w:val="left" w:pos="720"/>
        </w:tabs>
        <w:ind w:firstLine="567"/>
        <w:jc w:val="both"/>
        <w:rPr>
          <w:sz w:val="27"/>
          <w:szCs w:val="27"/>
        </w:rPr>
      </w:pPr>
      <w:r w:rsidRPr="003B5685">
        <w:rPr>
          <w:sz w:val="27"/>
          <w:szCs w:val="27"/>
        </w:rPr>
        <w:t>В соответствии с п. 2 Основных положении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 октября 1993 г. № 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C071B8" w:rsidRPr="003B5685" w:rsidP="00C071B8">
      <w:pPr>
        <w:tabs>
          <w:tab w:val="left" w:pos="720"/>
        </w:tabs>
        <w:ind w:firstLine="567"/>
        <w:jc w:val="both"/>
        <w:rPr>
          <w:sz w:val="27"/>
          <w:szCs w:val="27"/>
        </w:rPr>
      </w:pPr>
      <w:r w:rsidRPr="003B5685">
        <w:rPr>
          <w:sz w:val="27"/>
          <w:szCs w:val="27"/>
        </w:rPr>
        <w:t>В соответствии с п.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C071B8" w:rsidRPr="003B5685" w:rsidP="00C071B8">
      <w:pPr>
        <w:tabs>
          <w:tab w:val="left" w:pos="720"/>
        </w:tabs>
        <w:ind w:firstLine="567"/>
        <w:jc w:val="both"/>
        <w:rPr>
          <w:sz w:val="27"/>
          <w:szCs w:val="27"/>
        </w:rPr>
      </w:pPr>
      <w:r w:rsidRPr="003B5685">
        <w:rPr>
          <w:sz w:val="27"/>
          <w:szCs w:val="27"/>
        </w:rPr>
        <w:t xml:space="preserve">В соответствии с п. 4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объективную сторону состава административного правонарушения, предусмотренного частью 2 статьи 12.2 </w:t>
      </w:r>
      <w:r w:rsidRPr="003B5685">
        <w:rPr>
          <w:sz w:val="27"/>
          <w:szCs w:val="27"/>
        </w:rPr>
        <w:t>КоАП РФ,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C071B8" w:rsidRPr="003B5685" w:rsidP="00C071B8">
      <w:pPr>
        <w:tabs>
          <w:tab w:val="left" w:pos="720"/>
        </w:tabs>
        <w:ind w:firstLine="567"/>
        <w:jc w:val="both"/>
        <w:rPr>
          <w:sz w:val="27"/>
          <w:szCs w:val="27"/>
        </w:rPr>
      </w:pPr>
      <w:r w:rsidRPr="003B5685">
        <w:rPr>
          <w:sz w:val="27"/>
          <w:szCs w:val="27"/>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C071B8" w:rsidP="00C071B8">
      <w:pPr>
        <w:tabs>
          <w:tab w:val="left" w:pos="720"/>
        </w:tabs>
        <w:ind w:firstLine="567"/>
        <w:jc w:val="both"/>
        <w:rPr>
          <w:sz w:val="27"/>
          <w:szCs w:val="27"/>
        </w:rPr>
      </w:pPr>
      <w:r w:rsidRPr="003B5685">
        <w:rPr>
          <w:sz w:val="27"/>
          <w:szCs w:val="27"/>
        </w:rPr>
        <w:t>В силу п. 2.3.1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071B8" w:rsidP="00C071B8">
      <w:pPr>
        <w:ind w:firstLine="426"/>
        <w:jc w:val="both"/>
        <w:rPr>
          <w:sz w:val="27"/>
          <w:szCs w:val="27"/>
        </w:rPr>
      </w:pPr>
      <w:r>
        <w:rPr>
          <w:sz w:val="27"/>
          <w:szCs w:val="27"/>
        </w:rPr>
        <w:t>Обстоятельств, исключающих производство по делу, не имеется.</w:t>
      </w:r>
    </w:p>
    <w:p w:rsidR="00C071B8" w:rsidP="00C071B8">
      <w:pPr>
        <w:ind w:firstLine="426"/>
        <w:jc w:val="both"/>
        <w:rPr>
          <w:sz w:val="27"/>
          <w:szCs w:val="27"/>
        </w:rPr>
      </w:pPr>
      <w:r>
        <w:rPr>
          <w:sz w:val="27"/>
          <w:szCs w:val="27"/>
        </w:rPr>
        <w:t>Смягчающих административную ответственность обстоятельств, предусмотренное ст. 4.2 КоАП РФ, мировым судьей не установлено.</w:t>
      </w:r>
    </w:p>
    <w:p w:rsidR="00C071B8" w:rsidP="00C071B8">
      <w:pPr>
        <w:ind w:firstLine="426"/>
        <w:jc w:val="both"/>
        <w:rPr>
          <w:sz w:val="27"/>
          <w:szCs w:val="27"/>
        </w:rPr>
      </w:pPr>
      <w:r>
        <w:rPr>
          <w:color w:val="000000"/>
          <w:sz w:val="26"/>
          <w:szCs w:val="26"/>
        </w:rPr>
        <w:t xml:space="preserve">Отягчающие административную ответственность обстоятельство, предусмотренное ст. 4.3 КоАП РФ, а именно, </w:t>
      </w:r>
      <w:r>
        <w:rPr>
          <w:sz w:val="26"/>
          <w:szCs w:val="26"/>
        </w:rPr>
        <w:t>привлечение в течение года к административной ответственности за однородные правонарушения</w:t>
      </w:r>
    </w:p>
    <w:p w:rsidR="00C071B8" w:rsidP="00C071B8">
      <w:pPr>
        <w:jc w:val="both"/>
        <w:rPr>
          <w:sz w:val="27"/>
          <w:szCs w:val="27"/>
        </w:rPr>
      </w:pPr>
      <w:r>
        <w:rPr>
          <w:sz w:val="27"/>
          <w:szCs w:val="27"/>
        </w:rPr>
        <w:t xml:space="preserve">       На основании вышеизложенного и учитывая значимость административного правонарушения, мировой судья считает возможным назначить наказание в виде административного штрафа.</w:t>
      </w:r>
    </w:p>
    <w:p w:rsidR="00C071B8" w:rsidP="00C071B8">
      <w:pPr>
        <w:ind w:firstLine="426"/>
        <w:jc w:val="both"/>
        <w:rPr>
          <w:sz w:val="27"/>
          <w:szCs w:val="27"/>
        </w:rPr>
      </w:pPr>
      <w:r>
        <w:rPr>
          <w:sz w:val="27"/>
          <w:szCs w:val="27"/>
        </w:rPr>
        <w:t>Руководствуясь ст. ст. 29.10, 29.11 КоАП РФ, мировой судья,</w:t>
      </w:r>
    </w:p>
    <w:p w:rsidR="00C071B8" w:rsidP="00C071B8">
      <w:pPr>
        <w:ind w:firstLine="426"/>
        <w:jc w:val="both"/>
        <w:rPr>
          <w:sz w:val="27"/>
          <w:szCs w:val="27"/>
        </w:rPr>
      </w:pPr>
    </w:p>
    <w:p w:rsidR="00C071B8" w:rsidP="00C071B8">
      <w:pPr>
        <w:ind w:firstLine="426"/>
        <w:rPr>
          <w:sz w:val="27"/>
          <w:szCs w:val="27"/>
        </w:rPr>
      </w:pPr>
      <w:r>
        <w:rPr>
          <w:sz w:val="27"/>
          <w:szCs w:val="27"/>
        </w:rPr>
        <w:t xml:space="preserve">                                    </w:t>
      </w:r>
      <w:r w:rsidR="009C1A9D">
        <w:rPr>
          <w:sz w:val="27"/>
          <w:szCs w:val="27"/>
        </w:rPr>
        <w:t xml:space="preserve">      </w:t>
      </w:r>
      <w:r>
        <w:rPr>
          <w:sz w:val="27"/>
          <w:szCs w:val="27"/>
        </w:rPr>
        <w:t xml:space="preserve"> ПОСТАНОВИЛ:</w:t>
      </w:r>
    </w:p>
    <w:p w:rsidR="00C071B8" w:rsidP="00C071B8">
      <w:pPr>
        <w:ind w:firstLine="426"/>
        <w:jc w:val="both"/>
        <w:rPr>
          <w:sz w:val="27"/>
          <w:szCs w:val="27"/>
        </w:rPr>
      </w:pPr>
    </w:p>
    <w:p w:rsidR="00C071B8" w:rsidP="00C071B8">
      <w:pPr>
        <w:ind w:firstLine="426"/>
        <w:jc w:val="both"/>
        <w:rPr>
          <w:sz w:val="27"/>
          <w:szCs w:val="27"/>
        </w:rPr>
      </w:pPr>
      <w:r>
        <w:rPr>
          <w:bCs/>
          <w:iCs/>
          <w:sz w:val="27"/>
          <w:szCs w:val="27"/>
        </w:rPr>
        <w:t xml:space="preserve">   </w:t>
      </w:r>
      <w:r>
        <w:rPr>
          <w:bCs/>
          <w:iCs/>
          <w:sz w:val="27"/>
          <w:szCs w:val="27"/>
        </w:rPr>
        <w:t>Мишина Илью Вячеславовича</w:t>
      </w:r>
      <w:r>
        <w:rPr>
          <w:sz w:val="27"/>
          <w:szCs w:val="27"/>
        </w:rPr>
        <w:t xml:space="preserve"> признать виновным в совершении административного правонарушения, предусмотренного ч. 2 ст. 12.2 КоАП РФ, и назначить ему наказание в виде административного штрафа в размере 5000 (пять тысяч) рублей.</w:t>
      </w:r>
    </w:p>
    <w:p w:rsidR="00C071B8" w:rsidRPr="00F53CB1" w:rsidP="00C071B8">
      <w:pPr>
        <w:autoSpaceDE w:val="0"/>
        <w:autoSpaceDN w:val="0"/>
        <w:adjustRightInd w:val="0"/>
        <w:jc w:val="both"/>
        <w:rPr>
          <w:sz w:val="27"/>
          <w:szCs w:val="27"/>
        </w:rPr>
      </w:pPr>
      <w:r>
        <w:rPr>
          <w:sz w:val="27"/>
          <w:szCs w:val="27"/>
        </w:rPr>
        <w:t xml:space="preserve">         </w:t>
      </w:r>
      <w:r w:rsidRPr="00F53CB1">
        <w:rPr>
          <w:sz w:val="27"/>
          <w:szCs w:val="27"/>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C071B8" w:rsidP="00C071B8">
      <w:pPr>
        <w:autoSpaceDE w:val="0"/>
        <w:autoSpaceDN w:val="0"/>
        <w:adjustRightInd w:val="0"/>
        <w:ind w:firstLine="567"/>
        <w:jc w:val="both"/>
        <w:rPr>
          <w:sz w:val="27"/>
          <w:szCs w:val="27"/>
        </w:rPr>
      </w:pPr>
      <w:r w:rsidRPr="00F53CB1">
        <w:rPr>
          <w:sz w:val="27"/>
          <w:szCs w:val="27"/>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67715" w:rsidP="00C071B8">
      <w:pPr>
        <w:jc w:val="both"/>
        <w:rPr>
          <w:sz w:val="27"/>
          <w:szCs w:val="27"/>
        </w:rPr>
      </w:pPr>
      <w:r>
        <w:rPr>
          <w:sz w:val="27"/>
          <w:szCs w:val="27"/>
        </w:rPr>
        <w:t xml:space="preserve">       </w:t>
      </w:r>
      <w:r>
        <w:rPr>
          <w:sz w:val="27"/>
          <w:szCs w:val="27"/>
        </w:rPr>
        <w:t xml:space="preserve">Банковские реквизиты для перечисления штрафа: Получатель: УФК по Ханты-Мансийскому автономному округу – Югре (УМВД России по ХМАО – Югре) КПП 860101001 ИНН 8601010390 Код ОКТМО 71883000 номер счета получателя 03100643000000018700 в РКЦ Ханты-Мансийск//УФК по Ханты-Мансийскому автономному округу – Югре г. Ханты-Мансийск БИК 007162163 </w:t>
      </w:r>
      <w:r>
        <w:rPr>
          <w:sz w:val="27"/>
          <w:szCs w:val="27"/>
        </w:rPr>
        <w:t xml:space="preserve">Кор./сч. 40102810245370000007 КБК 18811601123010001140 УИН </w:t>
      </w:r>
      <w:r>
        <w:rPr>
          <w:sz w:val="27"/>
          <w:szCs w:val="27"/>
        </w:rPr>
        <w:t>18810486250540001804.</w:t>
      </w:r>
    </w:p>
    <w:p w:rsidR="00467715" w:rsidP="00467715">
      <w:pPr>
        <w:ind w:firstLine="426"/>
        <w:jc w:val="both"/>
        <w:rPr>
          <w:sz w:val="27"/>
          <w:szCs w:val="27"/>
        </w:rPr>
      </w:pPr>
      <w:r>
        <w:rPr>
          <w:sz w:val="27"/>
          <w:szCs w:val="27"/>
        </w:rPr>
        <w:t>Квитанцию об уплате административного штрафа необходимо предоставить в судебный участок № 1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467715" w:rsidP="00467715">
      <w:pPr>
        <w:ind w:firstLine="426"/>
        <w:jc w:val="both"/>
        <w:rPr>
          <w:sz w:val="27"/>
          <w:szCs w:val="27"/>
        </w:rPr>
      </w:pPr>
      <w:r>
        <w:rPr>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Pr>
          <w:bCs/>
          <w:sz w:val="27"/>
          <w:szCs w:val="27"/>
        </w:rPr>
        <w:t xml:space="preserve"> </w:t>
      </w:r>
      <w:r>
        <w:rPr>
          <w:sz w:val="27"/>
          <w:szCs w:val="27"/>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467715" w:rsidP="00467715">
      <w:pPr>
        <w:ind w:firstLine="567"/>
        <w:jc w:val="both"/>
        <w:rPr>
          <w:sz w:val="27"/>
          <w:szCs w:val="27"/>
        </w:rPr>
      </w:pPr>
      <w:r>
        <w:rPr>
          <w:sz w:val="27"/>
          <w:szCs w:val="27"/>
        </w:rPr>
        <w:t xml:space="preserve">             </w:t>
      </w:r>
    </w:p>
    <w:p w:rsidR="00467715" w:rsidP="00467715">
      <w:pPr>
        <w:ind w:firstLine="567"/>
        <w:jc w:val="both"/>
        <w:rPr>
          <w:sz w:val="27"/>
          <w:szCs w:val="27"/>
        </w:rPr>
      </w:pPr>
      <w:r>
        <w:rPr>
          <w:sz w:val="27"/>
          <w:szCs w:val="27"/>
        </w:rPr>
        <w:t xml:space="preserve">Мировой судья   </w:t>
      </w:r>
      <w:r>
        <w:rPr>
          <w:sz w:val="27"/>
          <w:szCs w:val="27"/>
        </w:rPr>
        <w:tab/>
        <w:t xml:space="preserve">                 подпись             </w:t>
      </w:r>
      <w:r w:rsidR="00C071B8">
        <w:rPr>
          <w:sz w:val="27"/>
          <w:szCs w:val="27"/>
        </w:rPr>
        <w:t xml:space="preserve">                         </w:t>
      </w:r>
      <w:r>
        <w:rPr>
          <w:sz w:val="27"/>
          <w:szCs w:val="27"/>
        </w:rPr>
        <w:t xml:space="preserve">   Н.В. Олькова   </w:t>
      </w: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467715"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C071B8" w:rsidP="00467715">
      <w:pPr>
        <w:pStyle w:val="BodyTextIndent"/>
        <w:spacing w:after="0"/>
        <w:ind w:left="0"/>
        <w:rPr>
          <w:sz w:val="27"/>
          <w:szCs w:val="27"/>
        </w:rPr>
      </w:pPr>
    </w:p>
    <w:p w:rsidR="00467715" w:rsidP="00467715">
      <w:pPr>
        <w:pStyle w:val="BodyTextIndent"/>
        <w:spacing w:after="0"/>
        <w:ind w:left="0"/>
        <w:rPr>
          <w:sz w:val="27"/>
          <w:szCs w:val="27"/>
        </w:rPr>
      </w:pPr>
      <w:r>
        <w:rPr>
          <w:sz w:val="27"/>
          <w:szCs w:val="27"/>
        </w:rPr>
        <w:t>Подлинник на</w:t>
      </w:r>
      <w:r w:rsidR="00C071B8">
        <w:rPr>
          <w:sz w:val="27"/>
          <w:szCs w:val="27"/>
        </w:rPr>
        <w:t>ходится в материалах дела №5-409</w:t>
      </w:r>
      <w:r>
        <w:rPr>
          <w:sz w:val="27"/>
          <w:szCs w:val="27"/>
        </w:rPr>
        <w:t>-1701/2025</w:t>
      </w:r>
    </w:p>
    <w:p w:rsidR="00783FF1" w:rsidRPr="00604C84" w:rsidP="00C9502D">
      <w:pPr>
        <w:rPr>
          <w:sz w:val="27"/>
          <w:szCs w:val="27"/>
        </w:rPr>
      </w:pPr>
    </w:p>
    <w:sectPr w:rsidSect="00FB25C4">
      <w:footerReference w:type="default" r:id="rId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708572"/>
      <w:docPartObj>
        <w:docPartGallery w:val="Page Numbers (Bottom of Page)"/>
        <w:docPartUnique/>
      </w:docPartObj>
    </w:sdtPr>
    <w:sdtContent>
      <w:p w:rsidR="00C071B8">
        <w:pPr>
          <w:pStyle w:val="Footer"/>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C071B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B5"/>
    <w:rsid w:val="00006622"/>
    <w:rsid w:val="0002605F"/>
    <w:rsid w:val="00026FB5"/>
    <w:rsid w:val="000A68DB"/>
    <w:rsid w:val="000D5CC5"/>
    <w:rsid w:val="000E3E49"/>
    <w:rsid w:val="00101FE2"/>
    <w:rsid w:val="001137F6"/>
    <w:rsid w:val="001144E5"/>
    <w:rsid w:val="00162068"/>
    <w:rsid w:val="00185F09"/>
    <w:rsid w:val="001B5C85"/>
    <w:rsid w:val="001D3C62"/>
    <w:rsid w:val="001F3553"/>
    <w:rsid w:val="001F7D2C"/>
    <w:rsid w:val="00214326"/>
    <w:rsid w:val="0024331C"/>
    <w:rsid w:val="00245991"/>
    <w:rsid w:val="00275047"/>
    <w:rsid w:val="00332780"/>
    <w:rsid w:val="0037474C"/>
    <w:rsid w:val="003B5685"/>
    <w:rsid w:val="0044517E"/>
    <w:rsid w:val="00467715"/>
    <w:rsid w:val="00551FB7"/>
    <w:rsid w:val="005A0244"/>
    <w:rsid w:val="005E047E"/>
    <w:rsid w:val="00604C84"/>
    <w:rsid w:val="0061615B"/>
    <w:rsid w:val="0065320F"/>
    <w:rsid w:val="006A3786"/>
    <w:rsid w:val="00720F4A"/>
    <w:rsid w:val="0078348C"/>
    <w:rsid w:val="00783FF1"/>
    <w:rsid w:val="008171D8"/>
    <w:rsid w:val="00832A48"/>
    <w:rsid w:val="00850DDF"/>
    <w:rsid w:val="0085134D"/>
    <w:rsid w:val="00853329"/>
    <w:rsid w:val="0086261B"/>
    <w:rsid w:val="00867A48"/>
    <w:rsid w:val="008E1B7B"/>
    <w:rsid w:val="00902046"/>
    <w:rsid w:val="00907482"/>
    <w:rsid w:val="00920938"/>
    <w:rsid w:val="009574D3"/>
    <w:rsid w:val="009667C9"/>
    <w:rsid w:val="009C1A9D"/>
    <w:rsid w:val="00A41579"/>
    <w:rsid w:val="00A524B5"/>
    <w:rsid w:val="00A93419"/>
    <w:rsid w:val="00B41701"/>
    <w:rsid w:val="00B636B0"/>
    <w:rsid w:val="00C071B8"/>
    <w:rsid w:val="00C5161F"/>
    <w:rsid w:val="00C84424"/>
    <w:rsid w:val="00C9502D"/>
    <w:rsid w:val="00C97541"/>
    <w:rsid w:val="00D576F4"/>
    <w:rsid w:val="00DB0D3B"/>
    <w:rsid w:val="00E062B8"/>
    <w:rsid w:val="00E064AC"/>
    <w:rsid w:val="00E10CC5"/>
    <w:rsid w:val="00E21F0F"/>
    <w:rsid w:val="00E3135C"/>
    <w:rsid w:val="00E43D72"/>
    <w:rsid w:val="00E634CB"/>
    <w:rsid w:val="00E938C6"/>
    <w:rsid w:val="00EA21F8"/>
    <w:rsid w:val="00EF421C"/>
    <w:rsid w:val="00F3406E"/>
    <w:rsid w:val="00F53CB1"/>
    <w:rsid w:val="00F71820"/>
    <w:rsid w:val="00FB25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6079077-11F2-4DD5-8F5A-BD214AE2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7B"/>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9502D"/>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1B7B"/>
    <w:rPr>
      <w:color w:val="0000FF"/>
      <w:u w:val="single"/>
    </w:rPr>
  </w:style>
  <w:style w:type="paragraph" w:styleId="NormalWeb">
    <w:name w:val="Normal (Web)"/>
    <w:basedOn w:val="Normal"/>
    <w:rsid w:val="008E1B7B"/>
    <w:pPr>
      <w:spacing w:before="100" w:beforeAutospacing="1" w:after="119"/>
    </w:pPr>
  </w:style>
  <w:style w:type="paragraph" w:customStyle="1" w:styleId="NoSpacing1">
    <w:name w:val="No Spacing1"/>
    <w:rsid w:val="008E1B7B"/>
    <w:pPr>
      <w:spacing w:after="0" w:line="240" w:lineRule="auto"/>
    </w:pPr>
    <w:rPr>
      <w:rFonts w:ascii="Calibri" w:eastAsia="Times New Roman" w:hAnsi="Calibri" w:cs="Times New Roman"/>
      <w:lang w:eastAsia="ru-RU"/>
    </w:rPr>
  </w:style>
  <w:style w:type="character" w:styleId="Emphasis">
    <w:name w:val="Emphasis"/>
    <w:uiPriority w:val="20"/>
    <w:qFormat/>
    <w:rsid w:val="008E1B7B"/>
    <w:rPr>
      <w:i/>
      <w:iCs/>
    </w:rPr>
  </w:style>
  <w:style w:type="character" w:customStyle="1" w:styleId="a">
    <w:name w:val="Гипертекстовая ссылка"/>
    <w:basedOn w:val="DefaultParagraphFont"/>
    <w:uiPriority w:val="99"/>
    <w:rsid w:val="00162068"/>
    <w:rPr>
      <w:color w:val="106BBE"/>
    </w:rPr>
  </w:style>
  <w:style w:type="paragraph" w:styleId="BalloonText">
    <w:name w:val="Balloon Text"/>
    <w:basedOn w:val="Normal"/>
    <w:link w:val="a0"/>
    <w:uiPriority w:val="99"/>
    <w:semiHidden/>
    <w:unhideWhenUsed/>
    <w:rsid w:val="00551FB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1FB7"/>
    <w:rPr>
      <w:rFonts w:ascii="Segoe UI" w:eastAsia="Times New Roman" w:hAnsi="Segoe UI" w:cs="Segoe UI"/>
      <w:sz w:val="18"/>
      <w:szCs w:val="18"/>
      <w:lang w:eastAsia="ru-RU"/>
    </w:rPr>
  </w:style>
  <w:style w:type="paragraph" w:styleId="BodyTextIndent">
    <w:name w:val="Body Text Indent"/>
    <w:basedOn w:val="Normal"/>
    <w:link w:val="a1"/>
    <w:rsid w:val="00902046"/>
    <w:pPr>
      <w:spacing w:after="120"/>
      <w:ind w:left="283"/>
    </w:pPr>
  </w:style>
  <w:style w:type="character" w:customStyle="1" w:styleId="a1">
    <w:name w:val="Основной текст с отступом Знак"/>
    <w:basedOn w:val="DefaultParagraphFont"/>
    <w:link w:val="BodyTextIndent"/>
    <w:rsid w:val="00902046"/>
    <w:rPr>
      <w:rFonts w:ascii="Times New Roman" w:eastAsia="Times New Roman" w:hAnsi="Times New Roman" w:cs="Times New Roman"/>
      <w:sz w:val="24"/>
      <w:szCs w:val="24"/>
      <w:lang w:eastAsia="ru-RU"/>
    </w:rPr>
  </w:style>
  <w:style w:type="paragraph" w:customStyle="1" w:styleId="a2">
    <w:name w:val="Комментарий"/>
    <w:basedOn w:val="Normal"/>
    <w:next w:val="Normal"/>
    <w:uiPriority w:val="99"/>
    <w:rsid w:val="00C9502D"/>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character" w:customStyle="1" w:styleId="1">
    <w:name w:val="Заголовок 1 Знак"/>
    <w:basedOn w:val="DefaultParagraphFont"/>
    <w:link w:val="Heading1"/>
    <w:uiPriority w:val="99"/>
    <w:rsid w:val="00C9502D"/>
    <w:rPr>
      <w:rFonts w:ascii="Arial" w:hAnsi="Arial" w:cs="Arial"/>
      <w:b/>
      <w:bCs/>
      <w:color w:val="26282F"/>
      <w:sz w:val="24"/>
      <w:szCs w:val="24"/>
    </w:rPr>
  </w:style>
  <w:style w:type="character" w:customStyle="1" w:styleId="a3">
    <w:name w:val="Цветовое выделение"/>
    <w:uiPriority w:val="99"/>
    <w:rsid w:val="00C9502D"/>
    <w:rPr>
      <w:b/>
      <w:bCs/>
      <w:color w:val="26282F"/>
    </w:rPr>
  </w:style>
  <w:style w:type="paragraph" w:customStyle="1" w:styleId="a4">
    <w:name w:val="Заголовок статьи"/>
    <w:basedOn w:val="Normal"/>
    <w:next w:val="Normal"/>
    <w:uiPriority w:val="99"/>
    <w:rsid w:val="009574D3"/>
    <w:pPr>
      <w:widowControl w:val="0"/>
      <w:autoSpaceDE w:val="0"/>
      <w:autoSpaceDN w:val="0"/>
      <w:adjustRightInd w:val="0"/>
      <w:ind w:left="1612" w:hanging="892"/>
      <w:jc w:val="both"/>
    </w:pPr>
    <w:rPr>
      <w:rFonts w:ascii="Arial" w:hAnsi="Arial" w:eastAsiaTheme="minorEastAsia" w:cs="Arial"/>
    </w:rPr>
  </w:style>
  <w:style w:type="paragraph" w:styleId="Header">
    <w:name w:val="header"/>
    <w:basedOn w:val="Normal"/>
    <w:link w:val="a5"/>
    <w:uiPriority w:val="99"/>
    <w:semiHidden/>
    <w:unhideWhenUsed/>
    <w:rsid w:val="00783FF1"/>
    <w:pPr>
      <w:tabs>
        <w:tab w:val="center" w:pos="4677"/>
        <w:tab w:val="right" w:pos="9355"/>
      </w:tabs>
    </w:pPr>
  </w:style>
  <w:style w:type="character" w:customStyle="1" w:styleId="a5">
    <w:name w:val="Верхний колонтитул Знак"/>
    <w:basedOn w:val="DefaultParagraphFont"/>
    <w:link w:val="Header"/>
    <w:uiPriority w:val="99"/>
    <w:semiHidden/>
    <w:rsid w:val="00783FF1"/>
    <w:rPr>
      <w:rFonts w:ascii="Times New Roman" w:eastAsia="Times New Roman" w:hAnsi="Times New Roman" w:cs="Times New Roman"/>
      <w:sz w:val="24"/>
      <w:szCs w:val="24"/>
      <w:lang w:eastAsia="ru-RU"/>
    </w:rPr>
  </w:style>
  <w:style w:type="paragraph" w:styleId="Footer">
    <w:name w:val="footer"/>
    <w:basedOn w:val="Normal"/>
    <w:link w:val="a6"/>
    <w:uiPriority w:val="99"/>
    <w:unhideWhenUsed/>
    <w:rsid w:val="00783FF1"/>
    <w:pPr>
      <w:tabs>
        <w:tab w:val="center" w:pos="4677"/>
        <w:tab w:val="right" w:pos="9355"/>
      </w:tabs>
    </w:pPr>
  </w:style>
  <w:style w:type="character" w:customStyle="1" w:styleId="a6">
    <w:name w:val="Нижний колонтитул Знак"/>
    <w:basedOn w:val="DefaultParagraphFont"/>
    <w:link w:val="Footer"/>
    <w:uiPriority w:val="99"/>
    <w:rsid w:val="00783FF1"/>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C071B8"/>
    <w:pPr>
      <w:spacing w:after="120" w:line="276" w:lineRule="auto"/>
      <w:ind w:left="283"/>
    </w:pPr>
    <w:rPr>
      <w:rFonts w:asciiTheme="minorHAnsi" w:eastAsiaTheme="minorEastAsia" w:hAnsiTheme="minorHAnsi" w:cstheme="minorBidi"/>
      <w:sz w:val="16"/>
      <w:szCs w:val="16"/>
    </w:rPr>
  </w:style>
  <w:style w:type="character" w:customStyle="1" w:styleId="3">
    <w:name w:val="Основной текст с отступом 3 Знак"/>
    <w:basedOn w:val="DefaultParagraphFont"/>
    <w:link w:val="BodyTextIndent3"/>
    <w:uiPriority w:val="99"/>
    <w:rsid w:val="00C071B8"/>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